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89" w:rsidRPr="00213A89" w:rsidRDefault="00213A89" w:rsidP="00213A89">
      <w:pPr>
        <w:shd w:val="clear" w:color="auto" w:fill="FFFFFF"/>
        <w:spacing w:line="210" w:lineRule="atLeast"/>
        <w:rPr>
          <w:rFonts w:ascii="Arial" w:eastAsia="Times New Roman" w:hAnsi="Arial" w:cs="Arial"/>
          <w:b/>
          <w:bCs/>
          <w:color w:val="1A0DAB"/>
          <w:sz w:val="16"/>
          <w:szCs w:val="16"/>
          <w:lang w:eastAsia="ru-RU"/>
        </w:rPr>
      </w:pPr>
      <w:r w:rsidRPr="00213A89">
        <w:rPr>
          <w:rFonts w:ascii="Arial" w:eastAsia="Times New Roman" w:hAnsi="Arial" w:cs="Arial"/>
          <w:b/>
          <w:bCs/>
          <w:color w:val="1A0DAB"/>
          <w:sz w:val="16"/>
          <w:szCs w:val="16"/>
          <w:lang w:eastAsia="ru-RU"/>
        </w:rPr>
        <w:fldChar w:fldCharType="begin"/>
      </w:r>
      <w:r w:rsidRPr="00213A89">
        <w:rPr>
          <w:rFonts w:ascii="Arial" w:eastAsia="Times New Roman" w:hAnsi="Arial" w:cs="Arial"/>
          <w:b/>
          <w:bCs/>
          <w:color w:val="1A0DAB"/>
          <w:sz w:val="16"/>
          <w:szCs w:val="16"/>
          <w:lang w:eastAsia="ru-RU"/>
        </w:rPr>
        <w:instrText xml:space="preserve"> HYPERLINK "https://www.consultant.ru/document/cons_doc_LAW_140174/" </w:instrText>
      </w:r>
      <w:r w:rsidRPr="00213A89">
        <w:rPr>
          <w:rFonts w:ascii="Arial" w:eastAsia="Times New Roman" w:hAnsi="Arial" w:cs="Arial"/>
          <w:b/>
          <w:bCs/>
          <w:color w:val="1A0DAB"/>
          <w:sz w:val="16"/>
          <w:szCs w:val="16"/>
          <w:lang w:eastAsia="ru-RU"/>
        </w:rPr>
        <w:fldChar w:fldCharType="separate"/>
      </w:r>
      <w:r w:rsidRPr="00213A89">
        <w:rPr>
          <w:rFonts w:ascii="Arial" w:eastAsia="Times New Roman" w:hAnsi="Arial" w:cs="Arial"/>
          <w:b/>
          <w:bCs/>
          <w:color w:val="1A0DAB"/>
          <w:sz w:val="16"/>
          <w:u w:val="single"/>
          <w:lang w:eastAsia="ru-RU"/>
        </w:rPr>
        <w:t xml:space="preserve">Федеральный закон от 29.12.2012 N 273-ФЗ (ред. от 28.02.2025) "Об образовании в Российской Федерации" (с </w:t>
      </w:r>
      <w:proofErr w:type="spellStart"/>
      <w:r w:rsidRPr="00213A89">
        <w:rPr>
          <w:rFonts w:ascii="Arial" w:eastAsia="Times New Roman" w:hAnsi="Arial" w:cs="Arial"/>
          <w:b/>
          <w:bCs/>
          <w:color w:val="1A0DAB"/>
          <w:sz w:val="16"/>
          <w:u w:val="single"/>
          <w:lang w:eastAsia="ru-RU"/>
        </w:rPr>
        <w:t>изм</w:t>
      </w:r>
      <w:proofErr w:type="spellEnd"/>
      <w:r w:rsidRPr="00213A89">
        <w:rPr>
          <w:rFonts w:ascii="Arial" w:eastAsia="Times New Roman" w:hAnsi="Arial" w:cs="Arial"/>
          <w:b/>
          <w:bCs/>
          <w:color w:val="1A0DAB"/>
          <w:sz w:val="16"/>
          <w:u w:val="single"/>
          <w:lang w:eastAsia="ru-RU"/>
        </w:rPr>
        <w:t>. и доп., вступ. в силу с 01.04.2025)</w:t>
      </w:r>
      <w:r w:rsidRPr="00213A89">
        <w:rPr>
          <w:rFonts w:ascii="Arial" w:eastAsia="Times New Roman" w:hAnsi="Arial" w:cs="Arial"/>
          <w:b/>
          <w:bCs/>
          <w:color w:val="1A0DAB"/>
          <w:sz w:val="16"/>
          <w:szCs w:val="16"/>
          <w:lang w:eastAsia="ru-RU"/>
        </w:rPr>
        <w:fldChar w:fldCharType="end"/>
      </w:r>
    </w:p>
    <w:p w:rsidR="00213A89" w:rsidRPr="00213A89" w:rsidRDefault="00213A89" w:rsidP="00213A89">
      <w:pPr>
        <w:shd w:val="clear" w:color="auto" w:fill="F4F3F8"/>
        <w:spacing w:after="0" w:line="201" w:lineRule="atLeast"/>
        <w:rPr>
          <w:rFonts w:ascii="Times New Roman" w:eastAsia="Times New Roman" w:hAnsi="Times New Roman" w:cs="Times New Roman"/>
          <w:color w:val="392C69"/>
          <w:sz w:val="17"/>
          <w:szCs w:val="17"/>
          <w:lang w:eastAsia="ru-RU"/>
        </w:rPr>
      </w:pPr>
      <w:proofErr w:type="spellStart"/>
      <w:r w:rsidRPr="00213A89">
        <w:rPr>
          <w:rFonts w:ascii="Times New Roman" w:eastAsia="Times New Roman" w:hAnsi="Times New Roman" w:cs="Times New Roman"/>
          <w:color w:val="392C69"/>
          <w:sz w:val="17"/>
          <w:szCs w:val="17"/>
          <w:lang w:eastAsia="ru-RU"/>
        </w:rPr>
        <w:t>КонсультантПлюс</w:t>
      </w:r>
      <w:proofErr w:type="spellEnd"/>
      <w:r w:rsidRPr="00213A89">
        <w:rPr>
          <w:rFonts w:ascii="Times New Roman" w:eastAsia="Times New Roman" w:hAnsi="Times New Roman" w:cs="Times New Roman"/>
          <w:color w:val="392C69"/>
          <w:sz w:val="17"/>
          <w:szCs w:val="17"/>
          <w:lang w:eastAsia="ru-RU"/>
        </w:rPr>
        <w:t>: примечание.</w:t>
      </w:r>
    </w:p>
    <w:p w:rsidR="00213A89" w:rsidRPr="00213A89" w:rsidRDefault="00213A89" w:rsidP="00213A89">
      <w:pPr>
        <w:shd w:val="clear" w:color="auto" w:fill="F4F3F8"/>
        <w:spacing w:after="0" w:line="201" w:lineRule="atLeast"/>
        <w:rPr>
          <w:rFonts w:ascii="Times New Roman" w:eastAsia="Times New Roman" w:hAnsi="Times New Roman" w:cs="Times New Roman"/>
          <w:color w:val="392C69"/>
          <w:sz w:val="17"/>
          <w:szCs w:val="17"/>
          <w:lang w:eastAsia="ru-RU"/>
        </w:rPr>
      </w:pPr>
      <w:r w:rsidRPr="00213A89">
        <w:rPr>
          <w:rFonts w:ascii="Times New Roman" w:eastAsia="Times New Roman" w:hAnsi="Times New Roman" w:cs="Times New Roman"/>
          <w:color w:val="392C69"/>
          <w:sz w:val="17"/>
          <w:szCs w:val="17"/>
          <w:lang w:eastAsia="ru-RU"/>
        </w:rPr>
        <w:t>Заключение договоров о целевом обучении с учетом изменений, внесенных ФЗ от 14.04.2023 N 124-ФЗ, </w:t>
      </w:r>
      <w:hyperlink r:id="rId4" w:anchor="dst100075" w:history="1">
        <w:r w:rsidRPr="00213A89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ru-RU"/>
          </w:rPr>
          <w:t>осуществляется</w:t>
        </w:r>
      </w:hyperlink>
      <w:r w:rsidRPr="00213A89">
        <w:rPr>
          <w:rFonts w:ascii="Times New Roman" w:eastAsia="Times New Roman" w:hAnsi="Times New Roman" w:cs="Times New Roman"/>
          <w:color w:val="392C69"/>
          <w:sz w:val="17"/>
          <w:szCs w:val="17"/>
          <w:lang w:eastAsia="ru-RU"/>
        </w:rPr>
        <w:t> начиная с приема на 2024/25 учебный год. Указанные изменения </w:t>
      </w:r>
      <w:hyperlink r:id="rId5" w:anchor="dst100076" w:history="1">
        <w:r w:rsidRPr="00213A89">
          <w:rPr>
            <w:rFonts w:ascii="Times New Roman" w:eastAsia="Times New Roman" w:hAnsi="Times New Roman" w:cs="Times New Roman"/>
            <w:color w:val="0000FF"/>
            <w:sz w:val="17"/>
            <w:u w:val="single"/>
            <w:lang w:eastAsia="ru-RU"/>
          </w:rPr>
          <w:t>не распространяются</w:t>
        </w:r>
      </w:hyperlink>
      <w:r w:rsidRPr="00213A89">
        <w:rPr>
          <w:rFonts w:ascii="Times New Roman" w:eastAsia="Times New Roman" w:hAnsi="Times New Roman" w:cs="Times New Roman"/>
          <w:color w:val="392C69"/>
          <w:sz w:val="17"/>
          <w:szCs w:val="17"/>
          <w:lang w:eastAsia="ru-RU"/>
        </w:rPr>
        <w:t> на правоотношения, возникшие из договоров о целевом обучении, заключенных до 01.05.2024.</w:t>
      </w:r>
    </w:p>
    <w:p w:rsidR="00213A89" w:rsidRDefault="00213A89" w:rsidP="00213A89">
      <w:pPr>
        <w:shd w:val="clear" w:color="auto" w:fill="FFFFFF"/>
        <w:spacing w:after="0" w:line="27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</w:p>
    <w:p w:rsidR="00213A89" w:rsidRPr="00213A89" w:rsidRDefault="00213A89" w:rsidP="00213A89">
      <w:pPr>
        <w:shd w:val="clear" w:color="auto" w:fill="FFFFFF"/>
        <w:spacing w:after="0" w:line="27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  <w:r w:rsidRPr="00213A8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Статья 56. Целевое обучение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</w:pPr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(в ред. Федерального </w:t>
      </w:r>
      <w:hyperlink r:id="rId6" w:anchor="dst100016" w:history="1">
        <w:r w:rsidRPr="00213A89">
          <w:rPr>
            <w:rFonts w:ascii="Times New Roman" w:eastAsia="Times New Roman" w:hAnsi="Times New Roman" w:cs="Times New Roman"/>
            <w:color w:val="1A0DAB"/>
            <w:sz w:val="17"/>
            <w:u w:val="single"/>
            <w:lang w:eastAsia="ru-RU"/>
          </w:rPr>
          <w:t>закона</w:t>
        </w:r>
      </w:hyperlink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 от 14.04.2023 N 124-ФЗ)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</w:pPr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(см. текст в предыдущей </w:t>
      </w:r>
      <w:hyperlink r:id="rId7" w:history="1">
        <w:r w:rsidRPr="00213A89">
          <w:rPr>
            <w:rFonts w:ascii="Times New Roman" w:eastAsia="Times New Roman" w:hAnsi="Times New Roman" w:cs="Times New Roman"/>
            <w:color w:val="1A0DAB"/>
            <w:sz w:val="17"/>
            <w:u w:val="single"/>
            <w:lang w:eastAsia="ru-RU"/>
          </w:rPr>
          <w:t>редакции</w:t>
        </w:r>
      </w:hyperlink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)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Заказчиком целевого обучения не могут выступать лица, указанные в </w:t>
      </w:r>
      <w:hyperlink r:id="rId8" w:anchor="dst100010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части 2 статьи 1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иностранных государств", а также лица, признанные в соответствии с законодательством Российской Федерации иностранными агентами.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Существенными условиями договора о целевом обучении являются: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обязательства заказчика целевого обучения: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заказчиком целевого обучения является федеральный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организаций оборонно-промышленного комплекса, формируемый в соответствии с </w:t>
      </w:r>
      <w:hyperlink r:id="rId9" w:anchor="dst100211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частью 2 статьи 21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Федерального закона от 31 декабря 2014 года N 488-ФЗ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обязательства гражданина, заключившего договор о целевом обучении: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по освоению основной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 с учетом трудоустройства в срок, установленный таким договором.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Договором о целевом обучении могут предусматриваться условия: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о прохождении гражданином практической подготовки у заказчика целевого обучения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невыполнении гражданином этих требований.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Сторонами договора о целевом обучении, предусматривающего условия, указанные в </w:t>
      </w:r>
      <w:hyperlink r:id="rId10" w:anchor="dst927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части 4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настоящей статьи, наряду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целевом обучении предусматривает обязательства: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организации, осуществляющей образовательную деятельность: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по организации практической подготовки гражданина в местах, определенных договором о целевом обучении;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б) по предоставлению заказчику целевого обучения по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заказчика целевого обучения или организации, в которую будет трудоустроен гражданин в соответствии 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сопровождения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заказчика целевого обучения по информированию гражданина, с которым заключен договор о целевом обучении, о сокращении мер поддержки при невыполнении им требований заказчика целевого обучения к успеваемости.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В случае,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 </w:t>
      </w:r>
      <w:hyperlink r:id="rId11" w:anchor="dst100741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статьей 54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Заказчик целевого обучения размещает на Единой цифровой </w:t>
      </w:r>
      <w:hyperlink r:id="rId12" w:anchor="dst100165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платформе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сфере занятости и трудовых отношений "Работа в России" </w:t>
      </w:r>
      <w:hyperlink r:id="rId13" w:anchor="dst100619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предложения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заключении договора или договоров о целевом обучении, которые должны содержать: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установленных </w:t>
      </w:r>
      <w:hyperlink r:id="rId14" w:anchor="dst923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подпунктом "б" пункта 1 части 3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настоящей статьи;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обучение в каждой из указанных организаций;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сведения о мерах поддержки, указанных в </w:t>
      </w:r>
      <w:hyperlink r:id="rId15" w:anchor="dst922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подпункте "а" пункта 1 части 3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настоящей статьи, а также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 права.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требования к уровню образования;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требований;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 контакты лиц, определенных заказчиком целевого обучения ответственными за организацию заключения договоров о целевом обучении.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Информация, содержащая предложения о заключении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 </w:t>
      </w:r>
      <w:hyperlink r:id="rId16" w:anchor="dst100001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информации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доступ к которой ограничен федеральным законом.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Гражданин, желающий заключить договор о целевом обучении, может подать </w:t>
      </w:r>
      <w:hyperlink r:id="rId17" w:anchor="dst100679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заявку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при приеме на обучение или непосредственно во время обучения по образовательной программе среднего профессионального или высшего образования.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10. Заявка, указанная в </w:t>
      </w:r>
      <w:hyperlink r:id="rId18" w:anchor="dst945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части 9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настоящей статьи, при приеме на обучение подается в бумажном или электронном виде, во время обучения заявка подается в бумажном виде.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11. При подаче заявки, указанной в </w:t>
      </w:r>
      <w:hyperlink r:id="rId19" w:anchor="dst945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части 9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 целевое обучение. В электронном виде указанная в части 9 настоящей статьи заявка подается посредством федеральной государственной информационной </w:t>
      </w:r>
      <w:hyperlink r:id="rId20" w:anchor="dst100173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системы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"Единый портал государственных и муниципальных услуг (функций)" (далее - единый портал государственных и муниципальных услуг) одновременно с подачей заявления о приеме на обучение. Гражданин представляет сведения, подтверждающие 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 с порядком приема, предусмотренным </w:t>
      </w:r>
      <w:hyperlink r:id="rId21" w:anchor="dst791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частью 8 статьи 55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настоящего Федерального закона. Договор о целевом обучении с гражданином, поступающим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 </w:t>
      </w:r>
      <w:hyperlink r:id="rId22" w:anchor="dst174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статьей 71.1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обучения.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 </w:t>
      </w:r>
      <w:hyperlink r:id="rId23" w:anchor="dst100001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заработной платы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в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обучения). В случае </w:t>
      </w:r>
      <w:proofErr w:type="spellStart"/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непредоставления</w:t>
      </w:r>
      <w:proofErr w:type="spellEnd"/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гражданину мер поддержки, предусмотренных договором о целевом обучении, гражданин вправе досрочно расторгнуть договор о целевом обучении.</w:t>
      </w:r>
    </w:p>
    <w:p w:rsidR="00213A89" w:rsidRPr="00213A89" w:rsidRDefault="00213A89" w:rsidP="00213A89">
      <w:pPr>
        <w:shd w:val="clear" w:color="auto" w:fill="FFFFFF"/>
        <w:spacing w:after="0" w:line="219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расходы, связанные с предоставлением мер поддержки.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17. </w:t>
      </w:r>
      <w:hyperlink r:id="rId24" w:anchor="dst100021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Положение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целевом обучении, включающее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целевом обучении на Единой цифровой платформе в сфере занятости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расходов и их возмещения, </w:t>
      </w:r>
      <w:hyperlink r:id="rId25" w:anchor="dst100435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типовая форма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 </w:t>
      </w:r>
      <w:hyperlink r:id="rId26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законами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 видах государственной службы или законодательством о муниципальной службе.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ind w:firstLine="5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19. Обязанность заказчика целевого обучения размещать на Единой цифровой </w:t>
      </w:r>
      <w:hyperlink r:id="rId27" w:anchor="dst100165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платформе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 обучения являются органы, указанные в </w:t>
      </w:r>
      <w:hyperlink r:id="rId28" w:anchor="dst39" w:history="1">
        <w:r w:rsidRPr="00213A89">
          <w:rPr>
            <w:rFonts w:ascii="Times New Roman" w:eastAsia="Times New Roman" w:hAnsi="Times New Roman" w:cs="Times New Roman"/>
            <w:color w:val="1A0DAB"/>
            <w:sz w:val="18"/>
            <w:u w:val="single"/>
            <w:lang w:eastAsia="ru-RU"/>
          </w:rPr>
          <w:t>части 1 статьи 81</w:t>
        </w:r>
      </w:hyperlink>
      <w:r w:rsidRPr="00213A8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настоящего Федерального закона, и подведомственные им организации.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</w:pPr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(часть 19 в ред. Федерального </w:t>
      </w:r>
      <w:hyperlink r:id="rId29" w:anchor="dst100011" w:history="1">
        <w:r w:rsidRPr="00213A89">
          <w:rPr>
            <w:rFonts w:ascii="Times New Roman" w:eastAsia="Times New Roman" w:hAnsi="Times New Roman" w:cs="Times New Roman"/>
            <w:color w:val="1A0DAB"/>
            <w:sz w:val="17"/>
            <w:u w:val="single"/>
            <w:lang w:eastAsia="ru-RU"/>
          </w:rPr>
          <w:t>закона</w:t>
        </w:r>
      </w:hyperlink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 от 28.02.2025 N 28-ФЗ)</w:t>
      </w:r>
    </w:p>
    <w:p w:rsidR="00213A89" w:rsidRPr="00213A89" w:rsidRDefault="00213A89" w:rsidP="00213A89">
      <w:pPr>
        <w:shd w:val="clear" w:color="auto" w:fill="FFFFFF"/>
        <w:spacing w:before="128" w:after="0" w:line="219" w:lineRule="atLeast"/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</w:pPr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(см. текст в предыдущей </w:t>
      </w:r>
      <w:hyperlink r:id="rId30" w:history="1">
        <w:r w:rsidRPr="00213A89">
          <w:rPr>
            <w:rFonts w:ascii="Times New Roman" w:eastAsia="Times New Roman" w:hAnsi="Times New Roman" w:cs="Times New Roman"/>
            <w:color w:val="1A0DAB"/>
            <w:sz w:val="17"/>
            <w:u w:val="single"/>
            <w:lang w:eastAsia="ru-RU"/>
          </w:rPr>
          <w:t>редакции</w:t>
        </w:r>
      </w:hyperlink>
      <w:r w:rsidRPr="00213A89">
        <w:rPr>
          <w:rFonts w:ascii="Times New Roman" w:eastAsia="Times New Roman" w:hAnsi="Times New Roman" w:cs="Times New Roman"/>
          <w:color w:val="828282"/>
          <w:sz w:val="17"/>
          <w:szCs w:val="17"/>
          <w:lang w:eastAsia="ru-RU"/>
        </w:rPr>
        <w:t>)</w:t>
      </w:r>
    </w:p>
    <w:p w:rsidR="003D3151" w:rsidRDefault="003D3151"/>
    <w:sectPr w:rsidR="003D3151" w:rsidSect="003D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compat/>
  <w:rsids>
    <w:rsidRoot w:val="00213A89"/>
    <w:rsid w:val="00213A89"/>
    <w:rsid w:val="003D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51"/>
  </w:style>
  <w:style w:type="paragraph" w:styleId="1">
    <w:name w:val="heading 1"/>
    <w:basedOn w:val="a"/>
    <w:link w:val="10"/>
    <w:uiPriority w:val="9"/>
    <w:qFormat/>
    <w:rsid w:val="00213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A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13A89"/>
    <w:rPr>
      <w:color w:val="0000FF"/>
      <w:u w:val="single"/>
    </w:rPr>
  </w:style>
  <w:style w:type="paragraph" w:customStyle="1" w:styleId="no-indent">
    <w:name w:val="no-indent"/>
    <w:basedOn w:val="a"/>
    <w:rsid w:val="0021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6088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627">
              <w:marLeft w:val="0"/>
              <w:marRight w:val="0"/>
              <w:marTop w:val="2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180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2771/fc0611509feff0ef0359241c10b4451c0223017d/" TargetMode="External"/><Relationship Id="rId13" Type="http://schemas.openxmlformats.org/officeDocument/2006/relationships/hyperlink" Target="https://www.consultant.ru/document/cons_doc_LAW_502792/fe5740e7a51c885021560b0abe8bb520e281c43b/" TargetMode="External"/><Relationship Id="rId18" Type="http://schemas.openxmlformats.org/officeDocument/2006/relationships/hyperlink" Target="https://www.consultant.ru/document/cons_doc_LAW_495182/996280ab805aa876a422585d066764f23a792ccf/" TargetMode="External"/><Relationship Id="rId26" Type="http://schemas.openxmlformats.org/officeDocument/2006/relationships/hyperlink" Target="https://www.consultant.ru/document/cons_doc_LAW_140174/996280ab805aa876a422585d066764f23a792ccf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495182/296acc03f4dfbea960a2b486d6f0c63402a7b5b9/" TargetMode="External"/><Relationship Id="rId7" Type="http://schemas.openxmlformats.org/officeDocument/2006/relationships/hyperlink" Target="https://www.consultant.ru/document/cons_doc_LAW_140174/996280ab805aa876a422585d066764f23a792ccf/" TargetMode="External"/><Relationship Id="rId12" Type="http://schemas.openxmlformats.org/officeDocument/2006/relationships/hyperlink" Target="https://www.consultant.ru/document/cons_doc_LAW_482895/ea5e1c17a1e998f4fbd144ac289195c4ac7bd310/" TargetMode="External"/><Relationship Id="rId17" Type="http://schemas.openxmlformats.org/officeDocument/2006/relationships/hyperlink" Target="https://www.consultant.ru/document/cons_doc_LAW_502792/d9788e153673eb683d407be0cd43ef4b84112d8e/" TargetMode="External"/><Relationship Id="rId25" Type="http://schemas.openxmlformats.org/officeDocument/2006/relationships/hyperlink" Target="https://www.consultant.ru/document/cons_doc_LAW_502792/f993383bbca4b40a3cac5fab1059899c186a432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93980/" TargetMode="External"/><Relationship Id="rId20" Type="http://schemas.openxmlformats.org/officeDocument/2006/relationships/hyperlink" Target="https://www.consultant.ru/document/cons_doc_LAW_502786/e375460e6cd06d2e72ac5ccdd5a08dd7f607b50c/" TargetMode="External"/><Relationship Id="rId29" Type="http://schemas.openxmlformats.org/officeDocument/2006/relationships/hyperlink" Target="https://www.consultant.ru/document/cons_doc_LAW_499990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4703/3d0cac60971a511280cbba229d9b6329c07731f7/" TargetMode="External"/><Relationship Id="rId11" Type="http://schemas.openxmlformats.org/officeDocument/2006/relationships/hyperlink" Target="https://www.consultant.ru/document/cons_doc_LAW_495182/08aac5c6472189568b313849e2854d4ff51e97b4/" TargetMode="External"/><Relationship Id="rId24" Type="http://schemas.openxmlformats.org/officeDocument/2006/relationships/hyperlink" Target="https://www.consultant.ru/document/cons_doc_LAW_502792/b393bd731c0c568b1c3d812b22bba7ac380e7b7a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/document/cons_doc_LAW_444703/b004fed0b70d0f223e4a81f8ad6cd92af90a7e3b/" TargetMode="External"/><Relationship Id="rId15" Type="http://schemas.openxmlformats.org/officeDocument/2006/relationships/hyperlink" Target="https://www.consultant.ru/document/cons_doc_LAW_495182/996280ab805aa876a422585d066764f23a792ccf/" TargetMode="External"/><Relationship Id="rId23" Type="http://schemas.openxmlformats.org/officeDocument/2006/relationships/hyperlink" Target="https://www.consultant.ru/document/cons_doc_LAW_460474/" TargetMode="External"/><Relationship Id="rId28" Type="http://schemas.openxmlformats.org/officeDocument/2006/relationships/hyperlink" Target="https://www.consultant.ru/document/cons_doc_LAW_495182/daa986032b04cd0090591f2086305a3be10b6a24/" TargetMode="External"/><Relationship Id="rId10" Type="http://schemas.openxmlformats.org/officeDocument/2006/relationships/hyperlink" Target="https://www.consultant.ru/document/cons_doc_LAW_495182/996280ab805aa876a422585d066764f23a792ccf/" TargetMode="External"/><Relationship Id="rId19" Type="http://schemas.openxmlformats.org/officeDocument/2006/relationships/hyperlink" Target="https://www.consultant.ru/document/cons_doc_LAW_495182/996280ab805aa876a422585d066764f23a792ccf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/document/cons_doc_LAW_444703/b004fed0b70d0f223e4a81f8ad6cd92af90a7e3b/" TargetMode="External"/><Relationship Id="rId9" Type="http://schemas.openxmlformats.org/officeDocument/2006/relationships/hyperlink" Target="https://www.consultant.ru/document/cons_doc_LAW_479337/f0ba8a5a24b877008deadaf996dc765232f8c9c8/" TargetMode="External"/><Relationship Id="rId14" Type="http://schemas.openxmlformats.org/officeDocument/2006/relationships/hyperlink" Target="https://www.consultant.ru/document/cons_doc_LAW_495182/996280ab805aa876a422585d066764f23a792ccf/" TargetMode="External"/><Relationship Id="rId22" Type="http://schemas.openxmlformats.org/officeDocument/2006/relationships/hyperlink" Target="https://www.consultant.ru/document/cons_doc_LAW_495182/01fe03b8db6170fb20e3b80133497580a718b7e8/" TargetMode="External"/><Relationship Id="rId27" Type="http://schemas.openxmlformats.org/officeDocument/2006/relationships/hyperlink" Target="https://www.consultant.ru/document/cons_doc_LAW_482895/ea5e1c17a1e998f4fbd144ac289195c4ac7bd310/" TargetMode="External"/><Relationship Id="rId30" Type="http://schemas.openxmlformats.org/officeDocument/2006/relationships/hyperlink" Target="https://www.consultant.ru/document/cons_doc_LAW_140174/996280ab805aa876a422585d066764f23a792c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2802</Words>
  <Characters>15973</Characters>
  <Application>Microsoft Office Word</Application>
  <DocSecurity>0</DocSecurity>
  <Lines>133</Lines>
  <Paragraphs>37</Paragraphs>
  <ScaleCrop>false</ScaleCrop>
  <Company/>
  <LinksUpToDate>false</LinksUpToDate>
  <CharactersWithSpaces>18738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Профобучениеначальни</dc:creator>
  <cp:lastModifiedBy>Профобучениеначальни</cp:lastModifiedBy>
  <cp:revision>2</cp:revision>
  <dcterms:created xsi:type="dcterms:W3CDTF">2025-05-22T14:59:00Z</dcterms:created>
  <dcterms:modified xsi:type="dcterms:W3CDTF">2025-05-22T14:59:00Z</dcterms:modified>
</cp:coreProperties>
</file>